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4" w:lineRule="auto"/>
      </w:pPr>
      <w:r>
        <w:rPr>
          <w:color w:val="1A365D"/>
        </w:rPr>
        <w:t>PROTOCOLO</w:t>
      </w:r>
      <w:r>
        <w:rPr>
          <w:color w:val="1A365D"/>
          <w:spacing w:val="-10"/>
        </w:rPr>
        <w:t> </w:t>
      </w:r>
      <w:r>
        <w:rPr>
          <w:color w:val="1A365D"/>
        </w:rPr>
        <w:t>DE</w:t>
      </w:r>
      <w:r>
        <w:rPr>
          <w:color w:val="1A365D"/>
          <w:spacing w:val="-10"/>
        </w:rPr>
        <w:t> </w:t>
      </w:r>
      <w:r>
        <w:rPr>
          <w:color w:val="1A365D"/>
        </w:rPr>
        <w:t>TRANSPARENCIA</w:t>
      </w:r>
      <w:r>
        <w:rPr>
          <w:color w:val="1A365D"/>
          <w:spacing w:val="-10"/>
        </w:rPr>
        <w:t> </w:t>
      </w:r>
      <w:r>
        <w:rPr>
          <w:color w:val="1A365D"/>
        </w:rPr>
        <w:t>Y</w:t>
      </w:r>
      <w:r>
        <w:rPr>
          <w:color w:val="1A365D"/>
          <w:spacing w:val="-10"/>
        </w:rPr>
        <w:t> </w:t>
      </w:r>
      <w:r>
        <w:rPr>
          <w:color w:val="1A365D"/>
        </w:rPr>
        <w:t>BUEN </w:t>
      </w:r>
      <w:r>
        <w:rPr>
          <w:color w:val="1A365D"/>
          <w:spacing w:val="-2"/>
        </w:rPr>
        <w:t>GOBIERNO</w:t>
      </w:r>
    </w:p>
    <w:p>
      <w:pPr>
        <w:spacing w:line="254" w:lineRule="auto" w:before="122"/>
        <w:ind w:left="25" w:right="23" w:firstLine="0"/>
        <w:jc w:val="center"/>
        <w:rPr>
          <w:b/>
          <w:sz w:val="36"/>
        </w:rPr>
      </w:pPr>
      <w:r>
        <w:rPr>
          <w:b/>
          <w:color w:val="1A365D"/>
          <w:sz w:val="36"/>
        </w:rPr>
        <w:t>AGRUPACIÓN</w:t>
      </w:r>
      <w:r>
        <w:rPr>
          <w:b/>
          <w:color w:val="1A365D"/>
          <w:spacing w:val="-13"/>
          <w:sz w:val="36"/>
        </w:rPr>
        <w:t> </w:t>
      </w:r>
      <w:r>
        <w:rPr>
          <w:b/>
          <w:color w:val="1A365D"/>
          <w:sz w:val="36"/>
        </w:rPr>
        <w:t>DEPORTIVA</w:t>
      </w:r>
      <w:r>
        <w:rPr>
          <w:b/>
          <w:color w:val="1A365D"/>
          <w:spacing w:val="-13"/>
          <w:sz w:val="36"/>
        </w:rPr>
        <w:t> </w:t>
      </w:r>
      <w:r>
        <w:rPr>
          <w:b/>
          <w:color w:val="1A365D"/>
          <w:sz w:val="36"/>
        </w:rPr>
        <w:t>DE</w:t>
      </w:r>
      <w:r>
        <w:rPr>
          <w:b/>
          <w:color w:val="1A365D"/>
          <w:spacing w:val="-13"/>
          <w:sz w:val="36"/>
        </w:rPr>
        <w:t> </w:t>
      </w:r>
      <w:r>
        <w:rPr>
          <w:b/>
          <w:color w:val="1A365D"/>
          <w:sz w:val="36"/>
        </w:rPr>
        <w:t>MINUSVÁLIDOS </w:t>
      </w:r>
      <w:r>
        <w:rPr>
          <w:b/>
          <w:color w:val="1A365D"/>
          <w:spacing w:val="-2"/>
          <w:sz w:val="36"/>
        </w:rPr>
        <w:t>ECONY</w:t>
      </w:r>
    </w:p>
    <w:p>
      <w:pPr>
        <w:pStyle w:val="BodyText"/>
        <w:spacing w:before="204"/>
        <w:ind w:left="0"/>
        <w:rPr>
          <w:b/>
          <w:sz w:val="36"/>
        </w:rPr>
      </w:pPr>
    </w:p>
    <w:p>
      <w:pPr>
        <w:pStyle w:val="Heading2"/>
      </w:pPr>
      <w:r>
        <w:rPr>
          <w:color w:val="2A6BAF"/>
          <w:spacing w:val="-2"/>
        </w:rPr>
        <w:t>PREÁMBULO</w:t>
      </w:r>
    </w:p>
    <w:p>
      <w:pPr>
        <w:pStyle w:val="BodyText"/>
        <w:spacing w:line="292" w:lineRule="auto"/>
        <w:ind w:right="154"/>
      </w:pPr>
      <w:r>
        <w:rPr/>
        <w:t>El presente documento constituye el marco regulatorio interno de la AD ECONY en materia de transparencia,</w:t>
      </w:r>
      <w:r>
        <w:rPr>
          <w:spacing w:val="-3"/>
        </w:rPr>
        <w:t> </w:t>
      </w:r>
      <w:r>
        <w:rPr/>
        <w:t>adaptado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estricta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Ley</w:t>
      </w:r>
      <w:r>
        <w:rPr>
          <w:spacing w:val="-3"/>
        </w:rPr>
        <w:t> </w:t>
      </w:r>
      <w:r>
        <w:rPr/>
        <w:t>12/2014,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26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diciembre,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transparencia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de acceso a la información pública de Canarias.</w:t>
      </w:r>
    </w:p>
    <w:p>
      <w:pPr>
        <w:pStyle w:val="Heading2"/>
        <w:spacing w:before="203"/>
      </w:pPr>
      <w:r>
        <w:rPr>
          <w:color w:val="2A6BAF"/>
        </w:rPr>
        <w:t>TÍTULO I: PUBLICIDAD </w:t>
      </w:r>
      <w:r>
        <w:rPr>
          <w:color w:val="2A6BAF"/>
          <w:spacing w:val="-2"/>
        </w:rPr>
        <w:t>ACTIVA</w:t>
      </w:r>
    </w:p>
    <w:p>
      <w:pPr>
        <w:spacing w:line="292" w:lineRule="auto" w:before="133"/>
        <w:ind w:left="120" w:right="0" w:firstLine="0"/>
        <w:jc w:val="left"/>
        <w:rPr>
          <w:sz w:val="20"/>
        </w:rPr>
      </w:pPr>
      <w:r>
        <w:rPr>
          <w:b/>
          <w:sz w:val="20"/>
        </w:rPr>
        <w:t>Artículo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Portal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Transparencia.</w:t>
      </w:r>
      <w:r>
        <w:rPr>
          <w:b/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club</w:t>
      </w:r>
      <w:r>
        <w:rPr>
          <w:spacing w:val="-3"/>
          <w:sz w:val="20"/>
        </w:rPr>
        <w:t> </w:t>
      </w:r>
      <w:r>
        <w:rPr>
          <w:sz w:val="20"/>
        </w:rPr>
        <w:t>mantendrá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su</w:t>
      </w:r>
      <w:r>
        <w:rPr>
          <w:spacing w:val="-3"/>
          <w:sz w:val="20"/>
        </w:rPr>
        <w:t> </w:t>
      </w:r>
      <w:r>
        <w:rPr>
          <w:sz w:val="20"/>
        </w:rPr>
        <w:t>web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3"/>
          <w:sz w:val="20"/>
        </w:rPr>
        <w:t> </w:t>
      </w:r>
      <w:r>
        <w:rPr>
          <w:sz w:val="20"/>
        </w:rPr>
        <w:t>sección</w:t>
      </w:r>
      <w:r>
        <w:rPr>
          <w:spacing w:val="-3"/>
          <w:sz w:val="20"/>
        </w:rPr>
        <w:t> </w:t>
      </w:r>
      <w:r>
        <w:rPr>
          <w:sz w:val="20"/>
        </w:rPr>
        <w:t>accesible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clara</w:t>
      </w:r>
      <w:r>
        <w:rPr>
          <w:spacing w:val="-3"/>
          <w:sz w:val="20"/>
        </w:rPr>
        <w:t> </w:t>
      </w:r>
      <w:r>
        <w:rPr>
          <w:sz w:val="20"/>
        </w:rPr>
        <w:t>con toda la información institucional, organizativa, económica y de contratos públicos.</w:t>
      </w:r>
    </w:p>
    <w:p>
      <w:pPr>
        <w:pStyle w:val="BodyText"/>
        <w:spacing w:line="292" w:lineRule="auto" w:before="79"/>
      </w:pPr>
      <w:r>
        <w:rPr>
          <w:b/>
        </w:rPr>
        <w:t>Artículo</w:t>
      </w:r>
      <w:r>
        <w:rPr>
          <w:b/>
          <w:spacing w:val="-4"/>
        </w:rPr>
        <w:t> </w:t>
      </w:r>
      <w:r>
        <w:rPr>
          <w:b/>
        </w:rPr>
        <w:t>2.</w:t>
      </w:r>
      <w:r>
        <w:rPr>
          <w:b/>
          <w:spacing w:val="-4"/>
        </w:rPr>
        <w:t> </w:t>
      </w:r>
      <w:r>
        <w:rPr>
          <w:b/>
        </w:rPr>
        <w:t>Subvenciones.</w:t>
      </w:r>
      <w:r>
        <w:rPr>
          <w:b/>
          <w:spacing w:val="-4"/>
        </w:rPr>
        <w:t> </w:t>
      </w:r>
      <w:r>
        <w:rPr/>
        <w:t>Es</w:t>
      </w:r>
      <w:r>
        <w:rPr>
          <w:spacing w:val="-4"/>
        </w:rPr>
        <w:t> </w:t>
      </w:r>
      <w:r>
        <w:rPr/>
        <w:t>obligatoria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publicación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toda</w:t>
      </w:r>
      <w:r>
        <w:rPr>
          <w:spacing w:val="-4"/>
        </w:rPr>
        <w:t> </w:t>
      </w:r>
      <w:r>
        <w:rPr/>
        <w:t>ayuda</w:t>
      </w:r>
      <w:r>
        <w:rPr>
          <w:spacing w:val="-4"/>
        </w:rPr>
        <w:t> </w:t>
      </w:r>
      <w:r>
        <w:rPr/>
        <w:t>pública</w:t>
      </w:r>
      <w:r>
        <w:rPr>
          <w:spacing w:val="-4"/>
        </w:rPr>
        <w:t> </w:t>
      </w:r>
      <w:r>
        <w:rPr/>
        <w:t>recibida,</w:t>
      </w:r>
      <w:r>
        <w:rPr>
          <w:spacing w:val="-4"/>
        </w:rPr>
        <w:t> </w:t>
      </w:r>
      <w:r>
        <w:rPr/>
        <w:t>especificando importe, administración y finalidad.</w:t>
      </w:r>
    </w:p>
    <w:p>
      <w:pPr>
        <w:pStyle w:val="Heading2"/>
        <w:spacing w:before="204"/>
      </w:pPr>
      <w:r>
        <w:rPr>
          <w:color w:val="2A6BAF"/>
        </w:rPr>
        <w:t>TÍTULO II: ACCESO A LA </w:t>
      </w:r>
      <w:r>
        <w:rPr>
          <w:color w:val="2A6BAF"/>
          <w:spacing w:val="-2"/>
        </w:rPr>
        <w:t>INFORMACIÓN</w:t>
      </w:r>
    </w:p>
    <w:p>
      <w:pPr>
        <w:pStyle w:val="BodyText"/>
        <w:spacing w:line="292" w:lineRule="auto"/>
      </w:pPr>
      <w:r>
        <w:rPr>
          <w:b/>
        </w:rPr>
        <w:t>Artículo 3. Procedimiento. </w:t>
      </w:r>
      <w:r>
        <w:rPr/>
        <w:t>Las solicitudes de información se resolverán en un plazo máximo de un mes.</w:t>
      </w:r>
      <w:r>
        <w:rPr>
          <w:spacing w:val="-3"/>
        </w:rPr>
        <w:t> </w:t>
      </w:r>
      <w:r>
        <w:rPr/>
        <w:t>Contra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resolución</w:t>
      </w:r>
      <w:r>
        <w:rPr>
          <w:spacing w:val="-3"/>
        </w:rPr>
        <w:t> </w:t>
      </w:r>
      <w:r>
        <w:rPr/>
        <w:t>expresa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presunta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podrá</w:t>
      </w:r>
      <w:r>
        <w:rPr>
          <w:spacing w:val="-3"/>
        </w:rPr>
        <w:t> </w:t>
      </w:r>
      <w:r>
        <w:rPr/>
        <w:t>interponer</w:t>
      </w:r>
      <w:r>
        <w:rPr>
          <w:spacing w:val="-3"/>
        </w:rPr>
        <w:t> </w:t>
      </w:r>
      <w:r>
        <w:rPr/>
        <w:t>reclamación</w:t>
      </w:r>
      <w:r>
        <w:rPr>
          <w:spacing w:val="-3"/>
        </w:rPr>
        <w:t> </w:t>
      </w:r>
      <w:r>
        <w:rPr/>
        <w:t>ante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Comisionado</w:t>
      </w:r>
      <w:r>
        <w:rPr>
          <w:spacing w:val="-3"/>
        </w:rPr>
        <w:t> </w:t>
      </w:r>
      <w:r>
        <w:rPr/>
        <w:t>de Transparencia de Canarias.</w:t>
      </w:r>
    </w:p>
    <w:sectPr>
      <w:type w:val="continuous"/>
      <w:pgSz w:w="12240" w:h="15840"/>
      <w:pgMar w:top="15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33"/>
      <w:ind w:left="120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25" w:right="23"/>
      <w:jc w:val="center"/>
      <w:outlineLvl w:val="1"/>
    </w:pPr>
    <w:rPr>
      <w:rFonts w:ascii="Arial" w:hAnsi="Arial" w:eastAsia="Arial" w:cs="Arial"/>
      <w:b/>
      <w:bCs/>
      <w:sz w:val="36"/>
      <w:szCs w:val="3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(anonymous)</dc:creator>
  <dc:subject>(unspecified)</dc:subject>
  <dc:title>Protocolo de Transparencia AD ECONY</dc:title>
  <dcterms:created xsi:type="dcterms:W3CDTF">2026-10-20T13:52:10Z</dcterms:created>
  <dcterms:modified xsi:type="dcterms:W3CDTF">2026-10-20T13:52:10Z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2026-10-18T00:00:00Z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2026-10-20T00:00:00Z</vt:filetime>
  </property>
  <property fmtid="{D5CDD505-2E9C-101B-9397-08002B2CF9AE}" pid="5" name="Producer">
    <vt:lpwstr>ReportLab PDF Library - www.reportlab.com</vt:lpwstr>
  </property>
</Properties>
</file>